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74CB" w:rsidRDefault="00000000">
      <w:pPr>
        <w:jc w:val="center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ENLACES</w:t>
      </w:r>
    </w:p>
    <w:p w14:paraId="00000002" w14:textId="77777777" w:rsidR="004174CB" w:rsidRDefault="00000000">
      <w:pPr>
        <w:jc w:val="center"/>
        <w:rPr>
          <w:rFonts w:ascii="Raleway" w:eastAsia="Raleway" w:hAnsi="Raleway" w:cs="Raleway"/>
          <w:b/>
          <w:sz w:val="28"/>
          <w:szCs w:val="28"/>
        </w:rPr>
      </w:pPr>
      <w:proofErr w:type="spellStart"/>
      <w:r>
        <w:rPr>
          <w:rFonts w:ascii="Raleway" w:eastAsia="Raleway" w:hAnsi="Raleway" w:cs="Raleway"/>
          <w:b/>
          <w:sz w:val="28"/>
          <w:szCs w:val="28"/>
        </w:rPr>
        <w:t>Hacia</w:t>
      </w:r>
      <w:proofErr w:type="spellEnd"/>
      <w:r>
        <w:rPr>
          <w:rFonts w:ascii="Raleway" w:eastAsia="Raleway" w:hAnsi="Raleway" w:cs="Raleway"/>
          <w:b/>
          <w:sz w:val="28"/>
          <w:szCs w:val="28"/>
        </w:rPr>
        <w:t xml:space="preserve">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una</w:t>
      </w:r>
      <w:proofErr w:type="spellEnd"/>
      <w:r>
        <w:rPr>
          <w:rFonts w:ascii="Raleway" w:eastAsia="Raleway" w:hAnsi="Raleway" w:cs="Raleway"/>
          <w:b/>
          <w:sz w:val="28"/>
          <w:szCs w:val="28"/>
        </w:rPr>
        <w:t xml:space="preserve"> Cultura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Sostenible</w:t>
      </w:r>
      <w:proofErr w:type="spellEnd"/>
    </w:p>
    <w:p w14:paraId="00000003" w14:textId="77777777" w:rsidR="004174CB" w:rsidRDefault="004174CB">
      <w:pPr>
        <w:rPr>
          <w:rFonts w:ascii="Raleway" w:eastAsia="Raleway" w:hAnsi="Raleway" w:cs="Raleway"/>
          <w:b/>
          <w:sz w:val="28"/>
          <w:szCs w:val="28"/>
        </w:rPr>
      </w:pPr>
    </w:p>
    <w:p w14:paraId="00000004" w14:textId="77777777" w:rsidR="004174CB" w:rsidRDefault="00000000">
      <w:pPr>
        <w:rPr>
          <w:rFonts w:ascii="Raleway" w:eastAsia="Raleway" w:hAnsi="Raleway" w:cs="Raleway"/>
          <w:sz w:val="26"/>
          <w:szCs w:val="26"/>
          <w:u w:val="single"/>
        </w:rPr>
      </w:pPr>
      <w:r>
        <w:rPr>
          <w:rFonts w:ascii="Raleway" w:eastAsia="Raleway" w:hAnsi="Raleway" w:cs="Raleway"/>
          <w:sz w:val="26"/>
          <w:szCs w:val="26"/>
          <w:u w:val="single"/>
        </w:rPr>
        <w:t xml:space="preserve">Primer </w:t>
      </w:r>
      <w:proofErr w:type="spellStart"/>
      <w:r>
        <w:rPr>
          <w:rFonts w:ascii="Raleway" w:eastAsia="Raleway" w:hAnsi="Raleway" w:cs="Raleway"/>
          <w:sz w:val="26"/>
          <w:szCs w:val="26"/>
          <w:u w:val="single"/>
        </w:rPr>
        <w:t>módulo</w:t>
      </w:r>
      <w:proofErr w:type="spellEnd"/>
    </w:p>
    <w:p w14:paraId="00000005" w14:textId="77777777" w:rsidR="004174CB" w:rsidRDefault="00000000">
      <w:pPr>
        <w:widowControl w:val="0"/>
        <w:shd w:val="clear" w:color="auto" w:fill="FFFFFF"/>
        <w:spacing w:before="220" w:after="220" w:line="240" w:lineRule="auto"/>
        <w:rPr>
          <w:rFonts w:ascii="Nunito" w:eastAsia="Nunito" w:hAnsi="Nunito" w:cs="Nunito"/>
          <w:color w:val="434343"/>
          <w:sz w:val="21"/>
          <w:szCs w:val="21"/>
        </w:rPr>
      </w:pPr>
      <w:r>
        <w:rPr>
          <w:rFonts w:ascii="Nunito" w:eastAsia="Nunito" w:hAnsi="Nunito" w:cs="Nunito"/>
          <w:b/>
          <w:color w:val="3C96AB"/>
        </w:rPr>
        <w:t xml:space="preserve">Lunes, 14 de </w:t>
      </w:r>
      <w:proofErr w:type="spellStart"/>
      <w:r>
        <w:rPr>
          <w:rFonts w:ascii="Nunito" w:eastAsia="Nunito" w:hAnsi="Nunito" w:cs="Nunito"/>
          <w:b/>
          <w:color w:val="3C96AB"/>
        </w:rPr>
        <w:t>noviembre</w:t>
      </w:r>
      <w:proofErr w:type="spellEnd"/>
      <w:r>
        <w:rPr>
          <w:rFonts w:ascii="Nunito" w:eastAsia="Nunito" w:hAnsi="Nunito" w:cs="Nunito"/>
          <w:color w:val="434343"/>
          <w:sz w:val="21"/>
          <w:szCs w:val="21"/>
        </w:rPr>
        <w:t xml:space="preserve"> · 17.00h - 20.00h (CET)</w:t>
      </w:r>
    </w:p>
    <w:p w14:paraId="00000006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Marta García </w:t>
      </w:r>
      <w:proofErr w:type="spellStart"/>
      <w:r>
        <w:rPr>
          <w:rFonts w:ascii="Nunito" w:eastAsia="Nunito" w:hAnsi="Nunito" w:cs="Nunito"/>
          <w:b/>
          <w:sz w:val="20"/>
          <w:szCs w:val="20"/>
        </w:rPr>
        <w:t>Haro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, Network Manager de Sustainable Development Solutions Network (SDSN), </w:t>
      </w:r>
      <w:proofErr w:type="spellStart"/>
      <w:proofErr w:type="gramStart"/>
      <w:r>
        <w:rPr>
          <w:rFonts w:ascii="Nunito" w:eastAsia="Nunito" w:hAnsi="Nunito" w:cs="Nunito"/>
          <w:sz w:val="20"/>
          <w:szCs w:val="20"/>
        </w:rPr>
        <w:t>Ponencia</w:t>
      </w:r>
      <w:proofErr w:type="spellEnd"/>
      <w:r>
        <w:rPr>
          <w:rFonts w:ascii="Nunito" w:eastAsia="Nunito" w:hAnsi="Nunito" w:cs="Nunito"/>
          <w:sz w:val="20"/>
          <w:szCs w:val="20"/>
        </w:rPr>
        <w:t>:“</w:t>
      </w:r>
      <w:proofErr w:type="spellStart"/>
      <w:proofErr w:type="gramEnd"/>
      <w:r>
        <w:rPr>
          <w:rFonts w:ascii="Nunito" w:eastAsia="Nunito" w:hAnsi="Nunito" w:cs="Nunito"/>
          <w:i/>
          <w:sz w:val="20"/>
          <w:szCs w:val="20"/>
        </w:rPr>
        <w:t>Seguimiento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y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medición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de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los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Objetivos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de Desarrollo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Sostenible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de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Naciones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Unidas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”. </w:t>
      </w:r>
    </w:p>
    <w:p w14:paraId="00000007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Sustainable Development Report (SDR)</w:t>
      </w:r>
    </w:p>
    <w:p w14:paraId="00000008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hyperlink r:id="rId4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www.sdgindex.org</w:t>
        </w:r>
      </w:hyperlink>
    </w:p>
    <w:p w14:paraId="00000009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proofErr w:type="spellStart"/>
      <w:r>
        <w:rPr>
          <w:rFonts w:ascii="Nunito" w:eastAsia="Nunito" w:hAnsi="Nunito" w:cs="Nunito"/>
          <w:sz w:val="20"/>
          <w:szCs w:val="20"/>
        </w:rPr>
        <w:t>Fichas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</w:t>
      </w:r>
      <w:proofErr w:type="spellStart"/>
      <w:r>
        <w:rPr>
          <w:rFonts w:ascii="Nunito" w:eastAsia="Nunito" w:hAnsi="Nunito" w:cs="Nunito"/>
          <w:sz w:val="20"/>
          <w:szCs w:val="20"/>
        </w:rPr>
        <w:t>cada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sz w:val="20"/>
          <w:szCs w:val="20"/>
        </w:rPr>
        <w:t>país</w:t>
      </w:r>
      <w:proofErr w:type="spellEnd"/>
    </w:p>
    <w:p w14:paraId="0000000A" w14:textId="77777777" w:rsidR="004174CB" w:rsidRDefault="00000000">
      <w:pPr>
        <w:widowControl w:val="0"/>
        <w:shd w:val="clear" w:color="auto" w:fill="FFFFFF"/>
        <w:spacing w:line="331" w:lineRule="auto"/>
        <w:jc w:val="both"/>
        <w:rPr>
          <w:rFonts w:ascii="Nunito" w:eastAsia="Nunito" w:hAnsi="Nunito" w:cs="Nunito"/>
          <w:sz w:val="20"/>
          <w:szCs w:val="20"/>
        </w:rPr>
      </w:pPr>
      <w:hyperlink r:id="rId5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https://dashboards.sdgindex.org/profiles</w:t>
        </w:r>
      </w:hyperlink>
    </w:p>
    <w:p w14:paraId="0000000B" w14:textId="77777777" w:rsidR="004174CB" w:rsidRDefault="00000000">
      <w:pPr>
        <w:widowControl w:val="0"/>
        <w:shd w:val="clear" w:color="auto" w:fill="FFFFFF"/>
        <w:spacing w:line="331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Panel de </w:t>
      </w:r>
      <w:proofErr w:type="spellStart"/>
      <w:r>
        <w:rPr>
          <w:rFonts w:ascii="Nunito" w:eastAsia="Nunito" w:hAnsi="Nunito" w:cs="Nunito"/>
          <w:sz w:val="20"/>
          <w:szCs w:val="20"/>
        </w:rPr>
        <w:t>los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ODS </w:t>
      </w:r>
      <w:proofErr w:type="spellStart"/>
      <w:r>
        <w:rPr>
          <w:rFonts w:ascii="Nunito" w:eastAsia="Nunito" w:hAnsi="Nunito" w:cs="Nunito"/>
          <w:sz w:val="20"/>
          <w:szCs w:val="20"/>
        </w:rPr>
        <w:t>Latam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y Caribe</w:t>
      </w:r>
    </w:p>
    <w:p w14:paraId="0000000C" w14:textId="77777777" w:rsidR="004174CB" w:rsidRDefault="00000000">
      <w:pPr>
        <w:widowControl w:val="0"/>
        <w:shd w:val="clear" w:color="auto" w:fill="FFFFFF"/>
        <w:spacing w:line="331" w:lineRule="auto"/>
        <w:jc w:val="both"/>
        <w:rPr>
          <w:rFonts w:ascii="Nunito" w:eastAsia="Nunito" w:hAnsi="Nunito" w:cs="Nunito"/>
          <w:sz w:val="20"/>
          <w:szCs w:val="20"/>
        </w:rPr>
      </w:pPr>
      <w:hyperlink r:id="rId6" w:anchor="figure-2-12-2022-sdg-dashboards-for-latin-america-and-the-caribbean-levels-and-trends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https://dashboards.sdgindex.org/chapters/part-2-the-sdg-index-and-dashboards#figure-2-12-2022-sdg-dashboards-for-latin-america-and-the-caribbean-levels-and-trends</w:t>
        </w:r>
      </w:hyperlink>
    </w:p>
    <w:p w14:paraId="0000000D" w14:textId="77777777" w:rsidR="004174CB" w:rsidRDefault="00000000">
      <w:pPr>
        <w:widowControl w:val="0"/>
        <w:shd w:val="clear" w:color="auto" w:fill="FFFFFF"/>
        <w:spacing w:line="331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Informe ODS en 100 </w:t>
      </w:r>
      <w:proofErr w:type="spellStart"/>
      <w:r>
        <w:rPr>
          <w:rFonts w:ascii="Nunito" w:eastAsia="Nunito" w:hAnsi="Nunito" w:cs="Nunito"/>
          <w:sz w:val="20"/>
          <w:szCs w:val="20"/>
        </w:rPr>
        <w:t>ciudades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sz w:val="20"/>
          <w:szCs w:val="20"/>
        </w:rPr>
        <w:t>españolas</w:t>
      </w:r>
      <w:proofErr w:type="spellEnd"/>
    </w:p>
    <w:p w14:paraId="0000000E" w14:textId="77777777" w:rsidR="004174CB" w:rsidRDefault="00000000">
      <w:pPr>
        <w:widowControl w:val="0"/>
        <w:shd w:val="clear" w:color="auto" w:fill="FFFFFF"/>
        <w:spacing w:line="331" w:lineRule="auto"/>
        <w:jc w:val="both"/>
        <w:rPr>
          <w:rFonts w:ascii="Nunito" w:eastAsia="Nunito" w:hAnsi="Nunito" w:cs="Nunito"/>
          <w:sz w:val="20"/>
          <w:szCs w:val="20"/>
        </w:rPr>
      </w:pPr>
      <w:hyperlink r:id="rId7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https://spanish-cities.sdgindex.org</w:t>
        </w:r>
      </w:hyperlink>
    </w:p>
    <w:p w14:paraId="0000000F" w14:textId="77777777" w:rsidR="004174CB" w:rsidRDefault="00000000">
      <w:pPr>
        <w:widowControl w:val="0"/>
        <w:shd w:val="clear" w:color="auto" w:fill="FFFFFF"/>
        <w:spacing w:line="331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Atlas Bolivia</w:t>
      </w:r>
    </w:p>
    <w:p w14:paraId="00000010" w14:textId="77777777" w:rsidR="004174CB" w:rsidRDefault="00000000">
      <w:pPr>
        <w:widowControl w:val="0"/>
        <w:shd w:val="clear" w:color="auto" w:fill="FFFFFF"/>
        <w:spacing w:line="331" w:lineRule="auto"/>
        <w:jc w:val="both"/>
        <w:rPr>
          <w:rFonts w:ascii="Nunito" w:eastAsia="Nunito" w:hAnsi="Nunito" w:cs="Nunito"/>
          <w:sz w:val="20"/>
          <w:szCs w:val="20"/>
        </w:rPr>
      </w:pPr>
      <w:hyperlink r:id="rId8" w:anchor="/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http://atlas.sdsnbolivia.org/#/</w:t>
        </w:r>
      </w:hyperlink>
    </w:p>
    <w:p w14:paraId="00000011" w14:textId="77777777" w:rsidR="004174CB" w:rsidRDefault="00000000">
      <w:pPr>
        <w:widowControl w:val="0"/>
        <w:shd w:val="clear" w:color="auto" w:fill="FFFFFF"/>
        <w:spacing w:line="331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SDGs Impact Assessment Tool</w:t>
      </w:r>
    </w:p>
    <w:p w14:paraId="00000012" w14:textId="77777777" w:rsidR="004174CB" w:rsidRDefault="00000000">
      <w:pPr>
        <w:widowControl w:val="0"/>
        <w:shd w:val="clear" w:color="auto" w:fill="FFFFFF"/>
        <w:spacing w:line="331" w:lineRule="auto"/>
        <w:jc w:val="both"/>
        <w:rPr>
          <w:rFonts w:ascii="Nunito" w:eastAsia="Nunito" w:hAnsi="Nunito" w:cs="Nunito"/>
          <w:sz w:val="20"/>
          <w:szCs w:val="20"/>
        </w:rPr>
      </w:pPr>
      <w:hyperlink r:id="rId9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https://sdgimpactassessmenttool.org/en-gb</w:t>
        </w:r>
      </w:hyperlink>
    </w:p>
    <w:p w14:paraId="00000013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proofErr w:type="spellStart"/>
      <w:r>
        <w:rPr>
          <w:rFonts w:ascii="Nunito" w:eastAsia="Nunito" w:hAnsi="Nunito" w:cs="Nunito"/>
          <w:b/>
          <w:sz w:val="20"/>
          <w:szCs w:val="20"/>
        </w:rPr>
        <w:t>Alfons</w:t>
      </w:r>
      <w:proofErr w:type="spellEnd"/>
      <w:r>
        <w:rPr>
          <w:rFonts w:ascii="Nunito" w:eastAsia="Nunito" w:hAnsi="Nunito" w:cs="Nunito"/>
          <w:b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b/>
          <w:sz w:val="20"/>
          <w:szCs w:val="20"/>
        </w:rPr>
        <w:t>Martinell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, </w:t>
      </w:r>
      <w:proofErr w:type="spellStart"/>
      <w:r>
        <w:rPr>
          <w:rFonts w:ascii="Nunito" w:eastAsia="Nunito" w:hAnsi="Nunito" w:cs="Nunito"/>
          <w:sz w:val="20"/>
          <w:szCs w:val="20"/>
        </w:rPr>
        <w:t>coordinador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la </w:t>
      </w:r>
      <w:proofErr w:type="spellStart"/>
      <w:r>
        <w:rPr>
          <w:rFonts w:ascii="Nunito" w:eastAsia="Nunito" w:hAnsi="Nunito" w:cs="Nunito"/>
          <w:sz w:val="20"/>
          <w:szCs w:val="20"/>
        </w:rPr>
        <w:t>Comunidad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</w:t>
      </w:r>
      <w:proofErr w:type="spellStart"/>
      <w:r>
        <w:rPr>
          <w:rFonts w:ascii="Nunito" w:eastAsia="Nunito" w:hAnsi="Nunito" w:cs="Nunito"/>
          <w:sz w:val="20"/>
          <w:szCs w:val="20"/>
        </w:rPr>
        <w:t>Conocimiento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y </w:t>
      </w:r>
      <w:proofErr w:type="spellStart"/>
      <w:r>
        <w:rPr>
          <w:rFonts w:ascii="Nunito" w:eastAsia="Nunito" w:hAnsi="Nunito" w:cs="Nunito"/>
          <w:sz w:val="20"/>
          <w:szCs w:val="20"/>
        </w:rPr>
        <w:t>Práctica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en Cultura y Desarrollo </w:t>
      </w:r>
      <w:proofErr w:type="spellStart"/>
      <w:r>
        <w:rPr>
          <w:rFonts w:ascii="Nunito" w:eastAsia="Nunito" w:hAnsi="Nunito" w:cs="Nunito"/>
          <w:sz w:val="20"/>
          <w:szCs w:val="20"/>
        </w:rPr>
        <w:t>Sostenible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REDS.</w:t>
      </w:r>
    </w:p>
    <w:p w14:paraId="00000014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proofErr w:type="spellStart"/>
      <w:proofErr w:type="gramStart"/>
      <w:r>
        <w:rPr>
          <w:rFonts w:ascii="Nunito" w:eastAsia="Nunito" w:hAnsi="Nunito" w:cs="Nunito"/>
          <w:sz w:val="20"/>
          <w:szCs w:val="20"/>
        </w:rPr>
        <w:t>Ponencia</w:t>
      </w:r>
      <w:proofErr w:type="spellEnd"/>
      <w:r>
        <w:rPr>
          <w:rFonts w:ascii="Nunito" w:eastAsia="Nunito" w:hAnsi="Nunito" w:cs="Nunito"/>
          <w:sz w:val="20"/>
          <w:szCs w:val="20"/>
        </w:rPr>
        <w:t>:“</w:t>
      </w:r>
      <w:proofErr w:type="gramEnd"/>
      <w:r>
        <w:rPr>
          <w:rFonts w:ascii="Nunito" w:eastAsia="Nunito" w:hAnsi="Nunito" w:cs="Nunito"/>
          <w:i/>
          <w:sz w:val="20"/>
          <w:szCs w:val="20"/>
        </w:rPr>
        <w:t xml:space="preserve">La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cultura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en la Agenda 2030</w:t>
      </w:r>
      <w:r>
        <w:rPr>
          <w:rFonts w:ascii="Nunito" w:eastAsia="Nunito" w:hAnsi="Nunito" w:cs="Nunito"/>
          <w:sz w:val="20"/>
          <w:szCs w:val="20"/>
        </w:rPr>
        <w:t xml:space="preserve">”. </w:t>
      </w:r>
    </w:p>
    <w:p w14:paraId="00000015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proofErr w:type="spellStart"/>
      <w:r>
        <w:rPr>
          <w:rFonts w:ascii="Nunito" w:eastAsia="Nunito" w:hAnsi="Nunito" w:cs="Nunito"/>
          <w:sz w:val="20"/>
          <w:szCs w:val="20"/>
        </w:rPr>
        <w:t>Revista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sz w:val="20"/>
          <w:szCs w:val="20"/>
        </w:rPr>
        <w:t>Periférica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, </w:t>
      </w:r>
      <w:proofErr w:type="spellStart"/>
      <w:r>
        <w:rPr>
          <w:rFonts w:ascii="Nunito" w:eastAsia="Nunito" w:hAnsi="Nunito" w:cs="Nunito"/>
          <w:sz w:val="20"/>
          <w:szCs w:val="20"/>
        </w:rPr>
        <w:t>Monográfico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Cultura y Desarrollo </w:t>
      </w:r>
      <w:proofErr w:type="spellStart"/>
      <w:r>
        <w:rPr>
          <w:rFonts w:ascii="Nunito" w:eastAsia="Nunito" w:hAnsi="Nunito" w:cs="Nunito"/>
          <w:sz w:val="20"/>
          <w:szCs w:val="20"/>
        </w:rPr>
        <w:t>Sostenible</w:t>
      </w:r>
      <w:proofErr w:type="spellEnd"/>
    </w:p>
    <w:p w14:paraId="00000016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hyperlink r:id="rId10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https://revistas.uca.es/index.php/periferica/issue/view/435</w:t>
        </w:r>
      </w:hyperlink>
    </w:p>
    <w:p w14:paraId="00000017" w14:textId="77777777" w:rsidR="004174CB" w:rsidRDefault="00000000">
      <w:pPr>
        <w:widowControl w:val="0"/>
        <w:shd w:val="clear" w:color="auto" w:fill="FFFFFF"/>
        <w:spacing w:before="220" w:after="220" w:line="240" w:lineRule="auto"/>
        <w:rPr>
          <w:rFonts w:ascii="Nunito" w:eastAsia="Nunito" w:hAnsi="Nunito" w:cs="Nunito"/>
          <w:sz w:val="20"/>
          <w:szCs w:val="20"/>
        </w:rPr>
      </w:pPr>
      <w:r>
        <w:rPr>
          <w:sz w:val="20"/>
          <w:szCs w:val="20"/>
        </w:rPr>
        <w:t xml:space="preserve">¿Por qué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Objetivos</w:t>
      </w:r>
      <w:proofErr w:type="spellEnd"/>
      <w:r>
        <w:rPr>
          <w:sz w:val="20"/>
          <w:szCs w:val="20"/>
        </w:rPr>
        <w:t xml:space="preserve"> de Desarrollo </w:t>
      </w:r>
      <w:proofErr w:type="spellStart"/>
      <w:r>
        <w:rPr>
          <w:sz w:val="20"/>
          <w:szCs w:val="20"/>
        </w:rPr>
        <w:t>Sostenible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incorporan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cultura</w:t>
      </w:r>
      <w:proofErr w:type="spellEnd"/>
      <w:r>
        <w:rPr>
          <w:sz w:val="20"/>
          <w:szCs w:val="20"/>
        </w:rPr>
        <w:t xml:space="preserve">? </w:t>
      </w:r>
      <w:hyperlink r:id="rId11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https://reds-sdsn.es/nueva-publicacion-cultura-desarrollo-sostenible</w:t>
        </w:r>
      </w:hyperlink>
    </w:p>
    <w:p w14:paraId="00000018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María Cristina Heredia</w:t>
      </w:r>
      <w:r>
        <w:rPr>
          <w:rFonts w:ascii="Nunito" w:eastAsia="Nunito" w:hAnsi="Nunito" w:cs="Nunito"/>
          <w:sz w:val="20"/>
          <w:szCs w:val="20"/>
        </w:rPr>
        <w:t xml:space="preserve">, del </w:t>
      </w:r>
      <w:proofErr w:type="spellStart"/>
      <w:r>
        <w:rPr>
          <w:rFonts w:ascii="Nunito" w:eastAsia="Nunito" w:hAnsi="Nunito" w:cs="Nunito"/>
          <w:sz w:val="20"/>
          <w:szCs w:val="20"/>
        </w:rPr>
        <w:t>equipo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Cultura y Desarrollo de REDS</w:t>
      </w:r>
    </w:p>
    <w:p w14:paraId="00000019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proofErr w:type="spellStart"/>
      <w:r>
        <w:rPr>
          <w:rFonts w:ascii="Nunito" w:eastAsia="Nunito" w:hAnsi="Nunito" w:cs="Nunito"/>
          <w:sz w:val="20"/>
          <w:szCs w:val="20"/>
        </w:rPr>
        <w:t>Ponencia</w:t>
      </w:r>
      <w:proofErr w:type="spellEnd"/>
      <w:r>
        <w:rPr>
          <w:rFonts w:ascii="Nunito" w:eastAsia="Nunito" w:hAnsi="Nunito" w:cs="Nunito"/>
          <w:sz w:val="20"/>
          <w:szCs w:val="20"/>
        </w:rPr>
        <w:t>: “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Transversalidades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.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Situar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a la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cultura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en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cada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uno de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los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ODS</w:t>
      </w:r>
      <w:r>
        <w:rPr>
          <w:rFonts w:ascii="Nunito" w:eastAsia="Nunito" w:hAnsi="Nunito" w:cs="Nunito"/>
          <w:sz w:val="20"/>
          <w:szCs w:val="20"/>
        </w:rPr>
        <w:t>”.</w:t>
      </w:r>
    </w:p>
    <w:p w14:paraId="0000001A" w14:textId="77777777" w:rsidR="004174CB" w:rsidRDefault="004174CB">
      <w:pPr>
        <w:widowControl w:val="0"/>
        <w:shd w:val="clear" w:color="auto" w:fill="FFFFFF"/>
        <w:spacing w:before="220" w:after="220" w:line="240" w:lineRule="auto"/>
        <w:ind w:left="720"/>
        <w:jc w:val="both"/>
        <w:rPr>
          <w:rFonts w:ascii="Nunito" w:eastAsia="Nunito" w:hAnsi="Nunito" w:cs="Nunito"/>
          <w:sz w:val="20"/>
          <w:szCs w:val="20"/>
        </w:rPr>
      </w:pPr>
    </w:p>
    <w:p w14:paraId="0000001B" w14:textId="77777777" w:rsidR="004174CB" w:rsidRDefault="00000000">
      <w:pPr>
        <w:widowControl w:val="0"/>
        <w:shd w:val="clear" w:color="auto" w:fill="FFFFFF"/>
        <w:spacing w:before="220" w:after="220"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lastRenderedPageBreak/>
        <w:t xml:space="preserve">SDSN Spain / REDS - </w:t>
      </w:r>
      <w:proofErr w:type="spellStart"/>
      <w:r>
        <w:rPr>
          <w:rFonts w:ascii="Nunito" w:eastAsia="Nunito" w:hAnsi="Nunito" w:cs="Nunito"/>
          <w:sz w:val="20"/>
          <w:szCs w:val="20"/>
        </w:rPr>
        <w:t>Secretaría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Estado para la Agenda 2030: </w:t>
      </w:r>
      <w:proofErr w:type="spellStart"/>
      <w:r>
        <w:rPr>
          <w:rFonts w:ascii="Nunito" w:eastAsia="Nunito" w:hAnsi="Nunito" w:cs="Nunito"/>
          <w:sz w:val="20"/>
          <w:szCs w:val="20"/>
        </w:rPr>
        <w:t>Objetivos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Desarrollo </w:t>
      </w:r>
      <w:proofErr w:type="spellStart"/>
      <w:r>
        <w:rPr>
          <w:rFonts w:ascii="Nunito" w:eastAsia="Nunito" w:hAnsi="Nunito" w:cs="Nunito"/>
          <w:sz w:val="20"/>
          <w:szCs w:val="20"/>
        </w:rPr>
        <w:t>Sostenible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y sus </w:t>
      </w:r>
      <w:proofErr w:type="spellStart"/>
      <w:r>
        <w:rPr>
          <w:rFonts w:ascii="Nunito" w:eastAsia="Nunito" w:hAnsi="Nunito" w:cs="Nunito"/>
          <w:sz w:val="20"/>
          <w:szCs w:val="20"/>
        </w:rPr>
        <w:t>metas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sz w:val="20"/>
          <w:szCs w:val="20"/>
        </w:rPr>
        <w:t>desde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la </w:t>
      </w:r>
      <w:proofErr w:type="spellStart"/>
      <w:r>
        <w:rPr>
          <w:rFonts w:ascii="Nunito" w:eastAsia="Nunito" w:hAnsi="Nunito" w:cs="Nunito"/>
          <w:sz w:val="20"/>
          <w:szCs w:val="20"/>
        </w:rPr>
        <w:t>perspectiva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cultural: </w:t>
      </w:r>
      <w:hyperlink r:id="rId12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https://culturasostenible.org/publicaciones/los-ods-y-sus-metas-desde-la-perspectiva-cultural/</w:t>
        </w:r>
      </w:hyperlink>
    </w:p>
    <w:p w14:paraId="0000001C" w14:textId="77777777" w:rsidR="004174CB" w:rsidRDefault="00000000">
      <w:pPr>
        <w:widowControl w:val="0"/>
        <w:shd w:val="clear" w:color="auto" w:fill="FFFFFF"/>
        <w:spacing w:before="220" w:after="220"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UNESCO - </w:t>
      </w:r>
      <w:proofErr w:type="spellStart"/>
      <w:r>
        <w:rPr>
          <w:rFonts w:ascii="Nunito" w:eastAsia="Nunito" w:hAnsi="Nunito" w:cs="Nunito"/>
          <w:sz w:val="20"/>
          <w:szCs w:val="20"/>
        </w:rPr>
        <w:t>Reino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</w:t>
      </w:r>
      <w:proofErr w:type="spellStart"/>
      <w:r>
        <w:rPr>
          <w:rFonts w:ascii="Nunito" w:eastAsia="Nunito" w:hAnsi="Nunito" w:cs="Nunito"/>
          <w:sz w:val="20"/>
          <w:szCs w:val="20"/>
        </w:rPr>
        <w:t>los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sz w:val="20"/>
          <w:szCs w:val="20"/>
        </w:rPr>
        <w:t>Países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sz w:val="20"/>
          <w:szCs w:val="20"/>
        </w:rPr>
        <w:t>Bajos</w:t>
      </w:r>
      <w:proofErr w:type="spellEnd"/>
      <w:r>
        <w:rPr>
          <w:rFonts w:ascii="Nunito" w:eastAsia="Nunito" w:hAnsi="Nunito" w:cs="Nunito"/>
          <w:sz w:val="20"/>
          <w:szCs w:val="20"/>
        </w:rPr>
        <w:t>: Proyecto “</w:t>
      </w:r>
      <w:proofErr w:type="spellStart"/>
      <w:r>
        <w:rPr>
          <w:rFonts w:ascii="Nunito" w:eastAsia="Nunito" w:hAnsi="Nunito" w:cs="Nunito"/>
          <w:sz w:val="20"/>
          <w:szCs w:val="20"/>
        </w:rPr>
        <w:t>Indaga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en </w:t>
      </w:r>
      <w:proofErr w:type="spellStart"/>
      <w:r>
        <w:rPr>
          <w:rFonts w:ascii="Nunito" w:eastAsia="Nunito" w:hAnsi="Nunito" w:cs="Nunito"/>
          <w:sz w:val="20"/>
          <w:szCs w:val="20"/>
        </w:rPr>
        <w:t>el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sz w:val="20"/>
          <w:szCs w:val="20"/>
        </w:rPr>
        <w:t>patrimonio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vivo!</w:t>
      </w:r>
      <w:proofErr w:type="gramStart"/>
      <w:r>
        <w:rPr>
          <w:rFonts w:ascii="Nunito" w:eastAsia="Nunito" w:hAnsi="Nunito" w:cs="Nunito"/>
          <w:sz w:val="20"/>
          <w:szCs w:val="20"/>
        </w:rPr>
        <w:t>” :</w:t>
      </w:r>
      <w:proofErr w:type="gramEnd"/>
      <w:r>
        <w:rPr>
          <w:rFonts w:ascii="Nunito" w:eastAsia="Nunito" w:hAnsi="Nunito" w:cs="Nunito"/>
          <w:sz w:val="20"/>
          <w:szCs w:val="20"/>
        </w:rPr>
        <w:t xml:space="preserve">  </w:t>
      </w:r>
      <w:hyperlink r:id="rId13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https://ich.unesco.org/dive/sdg/</w:t>
        </w:r>
      </w:hyperlink>
    </w:p>
    <w:p w14:paraId="0000001D" w14:textId="77777777" w:rsidR="004174CB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i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Ana Sánchez</w:t>
      </w:r>
      <w:r>
        <w:rPr>
          <w:rFonts w:ascii="Nunito" w:eastAsia="Nunito" w:hAnsi="Nunito" w:cs="Nunito"/>
          <w:sz w:val="20"/>
          <w:szCs w:val="20"/>
        </w:rPr>
        <w:t xml:space="preserve">, Técnico de </w:t>
      </w:r>
      <w:proofErr w:type="spellStart"/>
      <w:r>
        <w:rPr>
          <w:rFonts w:ascii="Nunito" w:eastAsia="Nunito" w:hAnsi="Nunito" w:cs="Nunito"/>
          <w:sz w:val="20"/>
          <w:szCs w:val="20"/>
        </w:rPr>
        <w:t>Cooperación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en Cultura y Patrimonio Cultural para </w:t>
      </w:r>
      <w:proofErr w:type="spellStart"/>
      <w:r>
        <w:rPr>
          <w:rFonts w:ascii="Nunito" w:eastAsia="Nunito" w:hAnsi="Nunito" w:cs="Nunito"/>
          <w:sz w:val="20"/>
          <w:szCs w:val="20"/>
        </w:rPr>
        <w:t>el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Desarrollo de AECID, </w:t>
      </w:r>
      <w:proofErr w:type="spellStart"/>
      <w:proofErr w:type="gramStart"/>
      <w:r>
        <w:rPr>
          <w:rFonts w:ascii="Nunito" w:eastAsia="Nunito" w:hAnsi="Nunito" w:cs="Nunito"/>
          <w:sz w:val="20"/>
          <w:szCs w:val="20"/>
        </w:rPr>
        <w:t>Ponencia“</w:t>
      </w:r>
      <w:proofErr w:type="gramEnd"/>
      <w:r>
        <w:rPr>
          <w:rFonts w:ascii="Nunito" w:eastAsia="Nunito" w:hAnsi="Nunito" w:cs="Nunito"/>
          <w:i/>
          <w:sz w:val="20"/>
          <w:szCs w:val="20"/>
        </w:rPr>
        <w:t>Cooperación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para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el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desarrollo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sostenible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”. </w:t>
      </w:r>
    </w:p>
    <w:p w14:paraId="0000001E" w14:textId="77777777" w:rsidR="004174CB" w:rsidRDefault="00000000">
      <w:pPr>
        <w:widowControl w:val="0"/>
        <w:shd w:val="clear" w:color="auto" w:fill="FFFFFF"/>
        <w:spacing w:before="220" w:after="220" w:line="240" w:lineRule="auto"/>
        <w:rPr>
          <w:rFonts w:ascii="Raleway" w:eastAsia="Raleway" w:hAnsi="Raleway" w:cs="Raleway"/>
          <w:sz w:val="26"/>
          <w:szCs w:val="26"/>
          <w:u w:val="single"/>
        </w:rPr>
      </w:pPr>
      <w:proofErr w:type="spellStart"/>
      <w:r>
        <w:rPr>
          <w:rFonts w:ascii="Nunito" w:eastAsia="Nunito" w:hAnsi="Nunito" w:cs="Nunito"/>
          <w:i/>
          <w:sz w:val="20"/>
          <w:szCs w:val="20"/>
        </w:rPr>
        <w:t>Guía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de AECID para la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transversalización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de la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diversidad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cultural: </w:t>
      </w:r>
      <w:hyperlink r:id="rId14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GUIA_DIVERSIDAD_CULTURAL_2020_v.2.pdf (aecid.es)</w:t>
        </w:r>
      </w:hyperlink>
    </w:p>
    <w:sectPr w:rsidR="004174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CB"/>
    <w:rsid w:val="004174CB"/>
    <w:rsid w:val="009143A4"/>
    <w:rsid w:val="00D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2F80F-9644-4295-9A79-B451E28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sdsnbolivia.org/" TargetMode="External"/><Relationship Id="rId13" Type="http://schemas.openxmlformats.org/officeDocument/2006/relationships/hyperlink" Target="https://ich.unesco.org/dive/sd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nish-cities.sdgindex.org/" TargetMode="External"/><Relationship Id="rId12" Type="http://schemas.openxmlformats.org/officeDocument/2006/relationships/hyperlink" Target="https://culturasostenible.org/publicaciones/los-ods-y-sus-metas-desde-la-perspectiva-cultura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shboards.sdgindex.org/chapters/part-2-the-sdg-index-and-dashboards" TargetMode="External"/><Relationship Id="rId11" Type="http://schemas.openxmlformats.org/officeDocument/2006/relationships/hyperlink" Target="https://reds-sdsn.es/nueva-publicacion-cultura-desarrollo-sostenible" TargetMode="External"/><Relationship Id="rId5" Type="http://schemas.openxmlformats.org/officeDocument/2006/relationships/hyperlink" Target="https://dashboards.sdgindex.org/profil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vistas.uca.es/index.php/periferica/issue/view/435" TargetMode="External"/><Relationship Id="rId4" Type="http://schemas.openxmlformats.org/officeDocument/2006/relationships/hyperlink" Target="http://www.sdgindex.org/" TargetMode="External"/><Relationship Id="rId9" Type="http://schemas.openxmlformats.org/officeDocument/2006/relationships/hyperlink" Target="https://sdgimpactassessmenttool.org/en-gb" TargetMode="External"/><Relationship Id="rId14" Type="http://schemas.openxmlformats.org/officeDocument/2006/relationships/hyperlink" Target="https://www.aecid.es/Centro-Documentacion/Documentos/Publicaciones%20AECID/GUIA_DIVERSIDAD_CULTURAL_2020_v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BenitoTejero, Jesús Joaquin</cp:lastModifiedBy>
  <cp:revision>3</cp:revision>
  <dcterms:created xsi:type="dcterms:W3CDTF">2022-11-21T15:48:00Z</dcterms:created>
  <dcterms:modified xsi:type="dcterms:W3CDTF">2022-11-21T15:48:00Z</dcterms:modified>
</cp:coreProperties>
</file>